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4E3" w:rsidRDefault="009964E3" w:rsidP="009964E3">
      <w:pPr>
        <w:shd w:val="clear" w:color="auto" w:fill="FFFFFF"/>
        <w:spacing w:before="480" w:after="480" w:line="240" w:lineRule="auto"/>
        <w:jc w:val="center"/>
        <w:outlineLvl w:val="0"/>
        <w:rPr>
          <w:rFonts w:ascii="Arial" w:eastAsia="Times New Roman" w:hAnsi="Arial" w:cs="Arial"/>
          <w:b/>
          <w:bCs/>
          <w:color w:val="1A0000"/>
          <w:kern w:val="36"/>
          <w:sz w:val="36"/>
          <w:szCs w:val="36"/>
          <w:lang w:eastAsia="it-IT"/>
        </w:rPr>
      </w:pPr>
      <w:r w:rsidRPr="009964E3">
        <w:rPr>
          <w:rFonts w:ascii="Arial" w:eastAsia="Times New Roman" w:hAnsi="Arial" w:cs="Arial"/>
          <w:b/>
          <w:bCs/>
          <w:color w:val="1A0000"/>
          <w:kern w:val="36"/>
          <w:sz w:val="36"/>
          <w:szCs w:val="36"/>
          <w:lang w:eastAsia="it-IT"/>
        </w:rPr>
        <w:t>Bonus Facciate</w:t>
      </w:r>
    </w:p>
    <w:p w:rsidR="009964E3" w:rsidRPr="009964E3" w:rsidRDefault="009964E3" w:rsidP="009964E3">
      <w:pPr>
        <w:shd w:val="clear" w:color="auto" w:fill="FFFFFF"/>
        <w:spacing w:before="480" w:after="480" w:line="240" w:lineRule="auto"/>
        <w:jc w:val="center"/>
        <w:outlineLvl w:val="0"/>
        <w:rPr>
          <w:rFonts w:ascii="Arial" w:eastAsia="Times New Roman" w:hAnsi="Arial" w:cs="Arial"/>
          <w:b/>
          <w:bCs/>
          <w:color w:val="1A0000"/>
          <w:kern w:val="36"/>
          <w:sz w:val="36"/>
          <w:szCs w:val="36"/>
          <w:lang w:eastAsia="it-IT"/>
        </w:rPr>
      </w:pPr>
      <w:r w:rsidRPr="009964E3">
        <w:rPr>
          <w:rFonts w:ascii="Arial" w:eastAsia="Times New Roman" w:hAnsi="Arial" w:cs="Arial"/>
          <w:b/>
          <w:bCs/>
          <w:color w:val="1A0000"/>
          <w:kern w:val="36"/>
          <w:sz w:val="36"/>
          <w:szCs w:val="36"/>
          <w:lang w:eastAsia="it-IT"/>
        </w:rPr>
        <w:t>Detrazione d’imposta del 90% delle spese 2020</w:t>
      </w:r>
    </w:p>
    <w:p w:rsidR="00997022" w:rsidRPr="00997022" w:rsidRDefault="009964E3" w:rsidP="00997022">
      <w:pPr>
        <w:autoSpaceDE w:val="0"/>
        <w:autoSpaceDN w:val="0"/>
        <w:adjustRightInd w:val="0"/>
        <w:spacing w:after="0" w:line="240" w:lineRule="auto"/>
        <w:jc w:val="both"/>
        <w:rPr>
          <w:rFonts w:ascii="Arial" w:hAnsi="Arial" w:cs="Arial"/>
          <w:color w:val="1A0000"/>
          <w:sz w:val="27"/>
          <w:szCs w:val="27"/>
        </w:rPr>
      </w:pPr>
      <w:r>
        <w:rPr>
          <w:rFonts w:ascii="Arial" w:hAnsi="Arial" w:cs="Arial"/>
          <w:color w:val="1A0000"/>
          <w:sz w:val="27"/>
          <w:szCs w:val="27"/>
        </w:rPr>
        <w:t>L'articolo 1, commi 219</w:t>
      </w:r>
      <w:r w:rsidR="00137A57">
        <w:rPr>
          <w:rFonts w:ascii="Arial" w:hAnsi="Arial" w:cs="Arial"/>
          <w:color w:val="1A0000"/>
          <w:sz w:val="27"/>
          <w:szCs w:val="27"/>
        </w:rPr>
        <w:t>-</w:t>
      </w:r>
      <w:r>
        <w:rPr>
          <w:rFonts w:ascii="Arial" w:hAnsi="Arial" w:cs="Arial"/>
          <w:color w:val="1A0000"/>
          <w:sz w:val="27"/>
          <w:szCs w:val="27"/>
        </w:rPr>
        <w:t>224, del</w:t>
      </w:r>
      <w:r w:rsidR="00137A57">
        <w:rPr>
          <w:rFonts w:ascii="Arial" w:hAnsi="Arial" w:cs="Arial"/>
          <w:color w:val="1A0000"/>
          <w:sz w:val="27"/>
          <w:szCs w:val="27"/>
        </w:rPr>
        <w:t>la Legge di</w:t>
      </w:r>
      <w:r>
        <w:rPr>
          <w:rFonts w:ascii="Arial" w:hAnsi="Arial" w:cs="Arial"/>
          <w:color w:val="1A0000"/>
          <w:sz w:val="27"/>
          <w:szCs w:val="27"/>
        </w:rPr>
        <w:t xml:space="preserve"> Bilancio 2020 n. 160/2019</w:t>
      </w:r>
      <w:r w:rsidR="00137A57">
        <w:rPr>
          <w:rFonts w:ascii="Arial" w:hAnsi="Arial" w:cs="Arial"/>
          <w:color w:val="1A0000"/>
          <w:sz w:val="27"/>
          <w:szCs w:val="27"/>
        </w:rPr>
        <w:t>,</w:t>
      </w:r>
      <w:r w:rsidR="00997022">
        <w:rPr>
          <w:rFonts w:ascii="Arial" w:hAnsi="Arial" w:cs="Arial"/>
          <w:color w:val="1A0000"/>
          <w:sz w:val="27"/>
          <w:szCs w:val="27"/>
        </w:rPr>
        <w:t xml:space="preserve"> introduce il “bonus facciate”, ovvero il </w:t>
      </w:r>
      <w:r w:rsidR="00997022" w:rsidRPr="00997022">
        <w:rPr>
          <w:rFonts w:ascii="Arial" w:hAnsi="Arial" w:cs="Arial"/>
          <w:color w:val="1A0000"/>
          <w:sz w:val="27"/>
          <w:szCs w:val="27"/>
        </w:rPr>
        <w:t>nuovo sconto fiscale per abbellire gli edifici delle nostre città.</w:t>
      </w:r>
    </w:p>
    <w:p w:rsidR="00997022" w:rsidRPr="00416CF0" w:rsidRDefault="00997022" w:rsidP="00997022">
      <w:pPr>
        <w:autoSpaceDE w:val="0"/>
        <w:autoSpaceDN w:val="0"/>
        <w:adjustRightInd w:val="0"/>
        <w:spacing w:after="0" w:line="240" w:lineRule="auto"/>
        <w:jc w:val="both"/>
        <w:rPr>
          <w:rFonts w:ascii="Arial" w:hAnsi="Arial" w:cs="Arial"/>
          <w:color w:val="1A0000"/>
          <w:sz w:val="27"/>
          <w:szCs w:val="27"/>
        </w:rPr>
      </w:pPr>
      <w:r w:rsidRPr="00997022">
        <w:rPr>
          <w:rFonts w:ascii="Arial" w:hAnsi="Arial" w:cs="Arial"/>
          <w:color w:val="1A0000"/>
          <w:sz w:val="27"/>
          <w:szCs w:val="27"/>
        </w:rPr>
        <w:t>Consente di recuperare il 90% dei costi sostenuti nel 2020 senza un limite massimo di</w:t>
      </w:r>
      <w:r>
        <w:rPr>
          <w:rFonts w:ascii="Arial" w:hAnsi="Arial" w:cs="Arial"/>
          <w:color w:val="1A0000"/>
          <w:sz w:val="27"/>
          <w:szCs w:val="27"/>
        </w:rPr>
        <w:t xml:space="preserve"> </w:t>
      </w:r>
      <w:r w:rsidRPr="00416CF0">
        <w:rPr>
          <w:rFonts w:ascii="Arial" w:hAnsi="Arial" w:cs="Arial"/>
          <w:color w:val="1A0000"/>
          <w:sz w:val="27"/>
          <w:szCs w:val="27"/>
        </w:rPr>
        <w:t>spesa e possono beneficiarne inquilini e proprietari, residenti e non residenti nel territorio dello Stato, persone fisiche e imprese.</w:t>
      </w:r>
    </w:p>
    <w:p w:rsidR="00997022" w:rsidRPr="00416CF0" w:rsidRDefault="00997022" w:rsidP="00997022">
      <w:pPr>
        <w:autoSpaceDE w:val="0"/>
        <w:autoSpaceDN w:val="0"/>
        <w:adjustRightInd w:val="0"/>
        <w:spacing w:after="0" w:line="240" w:lineRule="auto"/>
        <w:jc w:val="both"/>
        <w:rPr>
          <w:rFonts w:ascii="Arial" w:eastAsia="Times New Roman" w:hAnsi="Arial" w:cs="Arial"/>
          <w:color w:val="1A0000"/>
          <w:sz w:val="27"/>
          <w:szCs w:val="27"/>
          <w:lang w:eastAsia="it-IT"/>
        </w:rPr>
      </w:pPr>
      <w:r w:rsidRPr="00416CF0">
        <w:rPr>
          <w:rFonts w:ascii="Arial" w:eastAsia="Times New Roman" w:hAnsi="Arial" w:cs="Arial"/>
          <w:color w:val="1A0000"/>
          <w:sz w:val="27"/>
          <w:szCs w:val="27"/>
          <w:lang w:eastAsia="it-IT"/>
        </w:rPr>
        <w:t>Per averne diritto è necessario realizzare interventi di recupero o restauro della facciata esterna di edifici esistenti, di qualsiasi categoria catastale, compresi quelli</w:t>
      </w:r>
    </w:p>
    <w:p w:rsidR="00997022" w:rsidRPr="00852765" w:rsidRDefault="00997022" w:rsidP="00997022">
      <w:pPr>
        <w:pStyle w:val="NormaleWeb"/>
        <w:spacing w:before="0" w:beforeAutospacing="0" w:after="188" w:afterAutospacing="0"/>
        <w:jc w:val="both"/>
        <w:rPr>
          <w:rFonts w:ascii="Arial" w:eastAsiaTheme="minorHAnsi" w:hAnsi="Arial" w:cs="Arial"/>
          <w:color w:val="1A0000"/>
          <w:sz w:val="27"/>
          <w:szCs w:val="27"/>
          <w:lang w:eastAsia="en-US"/>
        </w:rPr>
      </w:pPr>
      <w:r w:rsidRPr="00416CF0">
        <w:rPr>
          <w:rFonts w:ascii="Arial" w:hAnsi="Arial" w:cs="Arial"/>
          <w:color w:val="1A0000"/>
          <w:sz w:val="27"/>
          <w:szCs w:val="27"/>
        </w:rPr>
        <w:t>strumentali.</w:t>
      </w:r>
    </w:p>
    <w:p w:rsidR="00463D91" w:rsidRPr="00852765" w:rsidRDefault="00463D91" w:rsidP="00463D91">
      <w:pPr>
        <w:autoSpaceDE w:val="0"/>
        <w:autoSpaceDN w:val="0"/>
        <w:adjustRightInd w:val="0"/>
        <w:spacing w:after="0" w:line="240" w:lineRule="auto"/>
        <w:jc w:val="both"/>
        <w:rPr>
          <w:rFonts w:ascii="Arial" w:hAnsi="Arial" w:cs="Arial"/>
          <w:color w:val="1A0000"/>
          <w:sz w:val="27"/>
          <w:szCs w:val="27"/>
        </w:rPr>
      </w:pPr>
      <w:r w:rsidRPr="00852765">
        <w:rPr>
          <w:rFonts w:ascii="Arial" w:hAnsi="Arial" w:cs="Arial"/>
          <w:color w:val="1A0000"/>
          <w:sz w:val="27"/>
          <w:szCs w:val="27"/>
        </w:rPr>
        <w:t>Beneficiano della detrazione anche i lavori sulle grondaie e i pluviali, su parapetti e cornici. Sono comprese nella nuova agevolazione fiscale anche le spese correlate, dall’installazione dei ponteggi allo smaltimento dei materiali, dall’Iva all’imposta di bollo, dai diritti pagati per la richiesta di titoli abitativi edilizi alla tassa per l’occupazione del suolo pubblico.</w:t>
      </w:r>
    </w:p>
    <w:p w:rsidR="00463D91" w:rsidRPr="00463D91" w:rsidRDefault="00463D91" w:rsidP="00463D91">
      <w:pPr>
        <w:autoSpaceDE w:val="0"/>
        <w:autoSpaceDN w:val="0"/>
        <w:adjustRightInd w:val="0"/>
        <w:spacing w:after="0" w:line="240" w:lineRule="auto"/>
        <w:jc w:val="both"/>
        <w:rPr>
          <w:rFonts w:ascii="Arial" w:hAnsi="Arial" w:cs="Arial"/>
          <w:color w:val="1A0000"/>
          <w:sz w:val="27"/>
          <w:szCs w:val="27"/>
          <w:highlight w:val="yellow"/>
        </w:rPr>
      </w:pPr>
    </w:p>
    <w:p w:rsidR="009964E3" w:rsidRDefault="009964E3" w:rsidP="009964E3">
      <w:pPr>
        <w:pStyle w:val="NormaleWeb"/>
        <w:spacing w:before="0" w:beforeAutospacing="0" w:after="188" w:afterAutospacing="0"/>
        <w:jc w:val="both"/>
        <w:rPr>
          <w:rFonts w:ascii="Arial" w:hAnsi="Arial" w:cs="Arial"/>
          <w:color w:val="1A0000"/>
          <w:sz w:val="27"/>
          <w:szCs w:val="27"/>
        </w:rPr>
      </w:pPr>
      <w:r w:rsidRPr="009964E3">
        <w:rPr>
          <w:rFonts w:ascii="Arial" w:hAnsi="Arial" w:cs="Arial"/>
          <w:color w:val="1A0000"/>
          <w:sz w:val="27"/>
          <w:szCs w:val="27"/>
        </w:rPr>
        <w:t>L’agevolazione consiste in una detrazione d’imposta, da ripartire in 10 quote annuali costanti, pari al 90% delle spese sostenute nel 2020</w:t>
      </w:r>
      <w:r w:rsidR="00137A57">
        <w:rPr>
          <w:rFonts w:ascii="Arial" w:hAnsi="Arial" w:cs="Arial"/>
          <w:color w:val="1A0000"/>
          <w:sz w:val="27"/>
          <w:szCs w:val="27"/>
        </w:rPr>
        <w:t>,</w:t>
      </w:r>
      <w:r w:rsidRPr="009964E3">
        <w:rPr>
          <w:rFonts w:ascii="Arial" w:hAnsi="Arial" w:cs="Arial"/>
          <w:color w:val="1A0000"/>
          <w:sz w:val="27"/>
          <w:szCs w:val="27"/>
        </w:rPr>
        <w:t xml:space="preserve"> per interventi compresi quelli di sola </w:t>
      </w:r>
      <w:r w:rsidRPr="00852765">
        <w:rPr>
          <w:rFonts w:ascii="Arial" w:hAnsi="Arial" w:cs="Arial"/>
          <w:color w:val="1A0000"/>
          <w:sz w:val="27"/>
          <w:szCs w:val="27"/>
        </w:rPr>
        <w:t xml:space="preserve">pulitura o tinteggiatura esterna, finalizzati al recupero o restauro della facciata esterna degli edifici esistenti ubicati in zona “A” </w:t>
      </w:r>
      <w:proofErr w:type="gramStart"/>
      <w:r w:rsidRPr="00852765">
        <w:rPr>
          <w:rFonts w:ascii="Arial" w:hAnsi="Arial" w:cs="Arial"/>
          <w:color w:val="1A0000"/>
          <w:sz w:val="27"/>
          <w:szCs w:val="27"/>
        </w:rPr>
        <w:t>e “</w:t>
      </w:r>
      <w:proofErr w:type="gramEnd"/>
      <w:r w:rsidRPr="00852765">
        <w:rPr>
          <w:rFonts w:ascii="Arial" w:hAnsi="Arial" w:cs="Arial"/>
          <w:color w:val="1A0000"/>
          <w:sz w:val="27"/>
          <w:szCs w:val="27"/>
        </w:rPr>
        <w:t>B”</w:t>
      </w:r>
      <w:r w:rsidR="00463D91" w:rsidRPr="00852765">
        <w:rPr>
          <w:rFonts w:ascii="Arial" w:hAnsi="Arial" w:cs="Arial"/>
          <w:color w:val="1A0000"/>
          <w:sz w:val="27"/>
          <w:szCs w:val="27"/>
        </w:rPr>
        <w:t xml:space="preserve"> indicate nel decreto del ministro dei Lavori pubblici n. 1444/1968</w:t>
      </w:r>
      <w:r w:rsidR="006A4FF3">
        <w:rPr>
          <w:rFonts w:ascii="Arial" w:hAnsi="Arial" w:cs="Arial"/>
          <w:color w:val="1A0000"/>
          <w:sz w:val="27"/>
          <w:szCs w:val="27"/>
        </w:rPr>
        <w:t xml:space="preserve">. </w:t>
      </w:r>
      <w:r w:rsidRPr="00852765">
        <w:rPr>
          <w:rFonts w:ascii="Arial" w:hAnsi="Arial" w:cs="Arial"/>
          <w:color w:val="1A0000"/>
          <w:sz w:val="27"/>
          <w:szCs w:val="27"/>
        </w:rPr>
        <w:t>Sono ammessi</w:t>
      </w:r>
      <w:r w:rsidRPr="009964E3">
        <w:rPr>
          <w:rFonts w:ascii="Arial" w:hAnsi="Arial" w:cs="Arial"/>
          <w:color w:val="1A0000"/>
          <w:sz w:val="27"/>
          <w:szCs w:val="27"/>
        </w:rPr>
        <w:t xml:space="preserve"> al beneficio esclusivamente gli interventi sulle strutture opache della facciata, su balconi o su ornamenti e fregi.</w:t>
      </w:r>
    </w:p>
    <w:p w:rsidR="00463D91" w:rsidRPr="00852765" w:rsidRDefault="00997022" w:rsidP="00722AE3">
      <w:pPr>
        <w:pStyle w:val="NormaleWeb"/>
        <w:spacing w:before="0" w:beforeAutospacing="0" w:after="188" w:afterAutospacing="0"/>
        <w:jc w:val="both"/>
        <w:rPr>
          <w:rFonts w:ascii="Arial" w:hAnsi="Arial" w:cs="Arial"/>
          <w:b/>
          <w:color w:val="1C2024"/>
        </w:rPr>
      </w:pPr>
      <w:r w:rsidRPr="00997022">
        <w:rPr>
          <w:rFonts w:ascii="Arial" w:hAnsi="Arial" w:cs="Arial"/>
          <w:color w:val="1A0000"/>
          <w:sz w:val="27"/>
          <w:szCs w:val="27"/>
        </w:rPr>
        <w:t xml:space="preserve">L'ufficio </w:t>
      </w:r>
      <w:r>
        <w:rPr>
          <w:rFonts w:ascii="Arial" w:hAnsi="Arial" w:cs="Arial"/>
          <w:color w:val="1A0000"/>
          <w:sz w:val="27"/>
          <w:szCs w:val="27"/>
        </w:rPr>
        <w:t xml:space="preserve">Tecnico </w:t>
      </w:r>
      <w:r w:rsidRPr="00997022">
        <w:rPr>
          <w:rFonts w:ascii="Arial" w:hAnsi="Arial" w:cs="Arial"/>
          <w:color w:val="1A0000"/>
          <w:sz w:val="27"/>
          <w:szCs w:val="27"/>
        </w:rPr>
        <w:t>ha predisposto una mappa tematica con l'indicazione delle zone A e B, zone in cui è possibile usufruire del bonus facciate prev</w:t>
      </w:r>
      <w:r w:rsidR="00D35AA1">
        <w:rPr>
          <w:rFonts w:ascii="Arial" w:hAnsi="Arial" w:cs="Arial"/>
          <w:color w:val="1A0000"/>
          <w:sz w:val="27"/>
          <w:szCs w:val="27"/>
        </w:rPr>
        <w:t>isto dalla finanziaria del 2020</w:t>
      </w:r>
      <w:r w:rsidR="00266794">
        <w:rPr>
          <w:rFonts w:ascii="Arial" w:hAnsi="Arial" w:cs="Arial"/>
          <w:color w:val="1A0000"/>
          <w:sz w:val="27"/>
          <w:szCs w:val="27"/>
        </w:rPr>
        <w:t xml:space="preserve">; nell’allegato 1 le aree “A” sono indicate con campitura marrone </w:t>
      </w:r>
      <w:r w:rsidR="006A4FF3">
        <w:rPr>
          <w:rFonts w:ascii="Arial" w:hAnsi="Arial" w:cs="Arial"/>
          <w:color w:val="1A0000"/>
          <w:sz w:val="27"/>
          <w:szCs w:val="27"/>
        </w:rPr>
        <w:t xml:space="preserve">chiaro ed edifici rossi, </w:t>
      </w:r>
      <w:r w:rsidR="00266794">
        <w:rPr>
          <w:rFonts w:ascii="Arial" w:hAnsi="Arial" w:cs="Arial"/>
          <w:color w:val="1A0000"/>
          <w:sz w:val="27"/>
          <w:szCs w:val="27"/>
        </w:rPr>
        <w:t>le aree “B” con</w:t>
      </w:r>
      <w:r w:rsidR="006A4FF3">
        <w:rPr>
          <w:rFonts w:ascii="Arial" w:hAnsi="Arial" w:cs="Arial"/>
          <w:color w:val="1A0000"/>
          <w:sz w:val="27"/>
          <w:szCs w:val="27"/>
        </w:rPr>
        <w:t xml:space="preserve"> perimetro </w:t>
      </w:r>
      <w:r w:rsidR="00266794">
        <w:rPr>
          <w:rFonts w:ascii="Arial" w:hAnsi="Arial" w:cs="Arial"/>
          <w:color w:val="1A0000"/>
          <w:sz w:val="27"/>
          <w:szCs w:val="27"/>
        </w:rPr>
        <w:t xml:space="preserve">colore rosso </w:t>
      </w:r>
      <w:r w:rsidR="00266794" w:rsidRPr="00266794">
        <w:rPr>
          <w:rFonts w:ascii="Arial" w:hAnsi="Arial" w:cs="Arial"/>
          <w:color w:val="FF0000"/>
          <w:sz w:val="27"/>
          <w:szCs w:val="27"/>
        </w:rPr>
        <w:t>(vedi allegato 1)</w:t>
      </w:r>
      <w:r w:rsidR="00D35AA1" w:rsidRPr="00266794">
        <w:rPr>
          <w:rFonts w:ascii="Arial" w:hAnsi="Arial" w:cs="Arial"/>
          <w:color w:val="FF0000"/>
          <w:sz w:val="27"/>
          <w:szCs w:val="27"/>
        </w:rPr>
        <w:t>.</w:t>
      </w:r>
    </w:p>
    <w:p w:rsidR="00463D91" w:rsidRPr="00852765" w:rsidRDefault="00463D91" w:rsidP="00463D91">
      <w:pPr>
        <w:pStyle w:val="Titolo2"/>
        <w:shd w:val="clear" w:color="auto" w:fill="FFFFFF"/>
        <w:spacing w:before="0"/>
        <w:rPr>
          <w:rFonts w:ascii="Arial" w:hAnsi="Arial" w:cs="Arial"/>
          <w:b/>
          <w:color w:val="1C2024"/>
        </w:rPr>
      </w:pPr>
      <w:r w:rsidRPr="00852765">
        <w:rPr>
          <w:rFonts w:ascii="Arial" w:hAnsi="Arial" w:cs="Arial"/>
          <w:b/>
          <w:color w:val="1C2024"/>
        </w:rPr>
        <w:t>PRESENTAZIONE</w:t>
      </w:r>
    </w:p>
    <w:p w:rsidR="00463D91" w:rsidRDefault="00A34770" w:rsidP="00A34770">
      <w:pPr>
        <w:pStyle w:val="NormaleWeb"/>
        <w:shd w:val="clear" w:color="auto" w:fill="FFFFFF"/>
        <w:spacing w:before="0" w:beforeAutospacing="0" w:after="0" w:afterAutospacing="0"/>
        <w:jc w:val="both"/>
        <w:rPr>
          <w:rFonts w:ascii="Arial" w:hAnsi="Arial" w:cs="Arial"/>
          <w:color w:val="1A0000"/>
          <w:sz w:val="27"/>
          <w:szCs w:val="27"/>
        </w:rPr>
      </w:pPr>
      <w:r w:rsidRPr="00A34770">
        <w:rPr>
          <w:rFonts w:ascii="Arial" w:hAnsi="Arial" w:cs="Arial"/>
          <w:color w:val="1A0000"/>
          <w:sz w:val="27"/>
          <w:szCs w:val="27"/>
        </w:rPr>
        <w:t xml:space="preserve">Non </w:t>
      </w:r>
      <w:r w:rsidR="00463D91" w:rsidRPr="00A34770">
        <w:rPr>
          <w:rFonts w:ascii="Arial" w:hAnsi="Arial" w:cs="Arial"/>
          <w:color w:val="1A0000"/>
          <w:sz w:val="27"/>
          <w:szCs w:val="27"/>
        </w:rPr>
        <w:t xml:space="preserve">è necessario presentare </w:t>
      </w:r>
      <w:r w:rsidRPr="00A34770">
        <w:rPr>
          <w:rFonts w:ascii="Arial" w:hAnsi="Arial" w:cs="Arial"/>
          <w:color w:val="1A0000"/>
          <w:sz w:val="27"/>
          <w:szCs w:val="27"/>
        </w:rPr>
        <w:t>alcuna istanza al Comune per eseguire i lavori di manutenzione ord</w:t>
      </w:r>
      <w:r w:rsidR="00722AE3">
        <w:rPr>
          <w:rFonts w:ascii="Arial" w:hAnsi="Arial" w:cs="Arial"/>
          <w:color w:val="1A0000"/>
          <w:sz w:val="27"/>
          <w:szCs w:val="27"/>
        </w:rPr>
        <w:t xml:space="preserve">inaria </w:t>
      </w:r>
      <w:r w:rsidR="00722AE3" w:rsidRPr="00D35AA1">
        <w:rPr>
          <w:rFonts w:ascii="Arial" w:hAnsi="Arial" w:cs="Arial"/>
          <w:b/>
          <w:color w:val="1A0000"/>
          <w:sz w:val="27"/>
          <w:szCs w:val="27"/>
        </w:rPr>
        <w:t>salvo</w:t>
      </w:r>
      <w:r w:rsidR="00722AE3">
        <w:rPr>
          <w:rFonts w:ascii="Arial" w:hAnsi="Arial" w:cs="Arial"/>
          <w:color w:val="1A0000"/>
          <w:sz w:val="27"/>
          <w:szCs w:val="27"/>
        </w:rPr>
        <w:t xml:space="preserve"> che l’</w:t>
      </w:r>
      <w:r w:rsidRPr="00A34770">
        <w:rPr>
          <w:rFonts w:ascii="Arial" w:hAnsi="Arial" w:cs="Arial"/>
          <w:color w:val="1A0000"/>
          <w:sz w:val="27"/>
          <w:szCs w:val="27"/>
        </w:rPr>
        <w:t>edifici</w:t>
      </w:r>
      <w:r w:rsidR="00722AE3">
        <w:rPr>
          <w:rFonts w:ascii="Arial" w:hAnsi="Arial" w:cs="Arial"/>
          <w:color w:val="1A0000"/>
          <w:sz w:val="27"/>
          <w:szCs w:val="27"/>
        </w:rPr>
        <w:t xml:space="preserve">o </w:t>
      </w:r>
      <w:r w:rsidRPr="00A34770">
        <w:rPr>
          <w:rFonts w:ascii="Arial" w:hAnsi="Arial" w:cs="Arial"/>
          <w:color w:val="1A0000"/>
          <w:sz w:val="27"/>
          <w:szCs w:val="27"/>
        </w:rPr>
        <w:t>ricad</w:t>
      </w:r>
      <w:r w:rsidR="00722AE3">
        <w:rPr>
          <w:rFonts w:ascii="Arial" w:hAnsi="Arial" w:cs="Arial"/>
          <w:color w:val="1A0000"/>
          <w:sz w:val="27"/>
          <w:szCs w:val="27"/>
        </w:rPr>
        <w:t>a</w:t>
      </w:r>
      <w:r w:rsidRPr="00A34770">
        <w:rPr>
          <w:rFonts w:ascii="Arial" w:hAnsi="Arial" w:cs="Arial"/>
          <w:color w:val="1A0000"/>
          <w:sz w:val="27"/>
          <w:szCs w:val="27"/>
        </w:rPr>
        <w:t xml:space="preserve"> all’interno del Piano di Recupero del centro storico</w:t>
      </w:r>
      <w:r w:rsidR="00D35AA1">
        <w:rPr>
          <w:rFonts w:ascii="Arial" w:hAnsi="Arial" w:cs="Arial"/>
          <w:color w:val="1A0000"/>
          <w:sz w:val="27"/>
          <w:szCs w:val="27"/>
        </w:rPr>
        <w:t xml:space="preserve"> (</w:t>
      </w:r>
      <w:r w:rsidR="00D35AA1" w:rsidRPr="006A4FF3">
        <w:rPr>
          <w:rFonts w:ascii="Arial" w:hAnsi="Arial" w:cs="Arial"/>
          <w:color w:val="FF0000"/>
          <w:sz w:val="27"/>
          <w:szCs w:val="27"/>
        </w:rPr>
        <w:t>vedi planimetria allegato</w:t>
      </w:r>
      <w:r w:rsidR="006A4FF3">
        <w:rPr>
          <w:rFonts w:ascii="Arial" w:hAnsi="Arial" w:cs="Arial"/>
          <w:color w:val="FF0000"/>
          <w:sz w:val="27"/>
          <w:szCs w:val="27"/>
        </w:rPr>
        <w:t xml:space="preserve"> 2</w:t>
      </w:r>
      <w:r w:rsidR="00D35AA1">
        <w:rPr>
          <w:rFonts w:ascii="Arial" w:hAnsi="Arial" w:cs="Arial"/>
          <w:color w:val="1A0000"/>
          <w:sz w:val="27"/>
          <w:szCs w:val="27"/>
        </w:rPr>
        <w:t xml:space="preserve"> </w:t>
      </w:r>
      <w:r w:rsidR="00D35AA1" w:rsidRPr="006A4FF3">
        <w:rPr>
          <w:rFonts w:ascii="Arial" w:hAnsi="Arial" w:cs="Arial"/>
          <w:color w:val="FF0000"/>
          <w:sz w:val="27"/>
          <w:szCs w:val="27"/>
        </w:rPr>
        <w:t>– edifici ric</w:t>
      </w:r>
      <w:r w:rsidR="006A4FF3" w:rsidRPr="006A4FF3">
        <w:rPr>
          <w:rFonts w:ascii="Arial" w:hAnsi="Arial" w:cs="Arial"/>
          <w:color w:val="FF0000"/>
          <w:sz w:val="27"/>
          <w:szCs w:val="27"/>
        </w:rPr>
        <w:t>a</w:t>
      </w:r>
      <w:r w:rsidR="00D35AA1" w:rsidRPr="006A4FF3">
        <w:rPr>
          <w:rFonts w:ascii="Arial" w:hAnsi="Arial" w:cs="Arial"/>
          <w:color w:val="FF0000"/>
          <w:sz w:val="27"/>
          <w:szCs w:val="27"/>
        </w:rPr>
        <w:t xml:space="preserve">denti all’interno del </w:t>
      </w:r>
      <w:r w:rsidR="006A4FF3" w:rsidRPr="006A4FF3">
        <w:rPr>
          <w:rFonts w:ascii="Arial" w:hAnsi="Arial" w:cs="Arial"/>
          <w:color w:val="FF0000"/>
          <w:sz w:val="27"/>
          <w:szCs w:val="27"/>
        </w:rPr>
        <w:t>tratteggio rosso</w:t>
      </w:r>
      <w:r w:rsidR="00D35AA1">
        <w:rPr>
          <w:rFonts w:ascii="Arial" w:hAnsi="Arial" w:cs="Arial"/>
          <w:color w:val="1A0000"/>
          <w:sz w:val="27"/>
          <w:szCs w:val="27"/>
        </w:rPr>
        <w:t>)</w:t>
      </w:r>
      <w:r w:rsidR="00722AE3">
        <w:rPr>
          <w:rFonts w:ascii="Arial" w:hAnsi="Arial" w:cs="Arial"/>
          <w:color w:val="1A0000"/>
          <w:sz w:val="27"/>
          <w:szCs w:val="27"/>
        </w:rPr>
        <w:t xml:space="preserve">; in tal caso </w:t>
      </w:r>
      <w:r w:rsidRPr="00A34770">
        <w:rPr>
          <w:rFonts w:ascii="Arial" w:hAnsi="Arial" w:cs="Arial"/>
          <w:color w:val="1A0000"/>
          <w:sz w:val="27"/>
          <w:szCs w:val="27"/>
        </w:rPr>
        <w:t>gli interventi dovranno essere conformi al</w:t>
      </w:r>
      <w:r w:rsidR="00D35AA1">
        <w:rPr>
          <w:rFonts w:ascii="Arial" w:hAnsi="Arial" w:cs="Arial"/>
          <w:color w:val="1A0000"/>
          <w:sz w:val="27"/>
          <w:szCs w:val="27"/>
        </w:rPr>
        <w:t>le</w:t>
      </w:r>
      <w:r w:rsidRPr="00A34770">
        <w:rPr>
          <w:rFonts w:ascii="Arial" w:hAnsi="Arial" w:cs="Arial"/>
          <w:color w:val="1A0000"/>
          <w:sz w:val="27"/>
          <w:szCs w:val="27"/>
        </w:rPr>
        <w:t xml:space="preserve"> “</w:t>
      </w:r>
      <w:r w:rsidR="00D35AA1">
        <w:rPr>
          <w:rFonts w:ascii="Arial" w:hAnsi="Arial" w:cs="Arial"/>
          <w:color w:val="1A0000"/>
          <w:sz w:val="27"/>
          <w:szCs w:val="27"/>
        </w:rPr>
        <w:t>Regole</w:t>
      </w:r>
      <w:r w:rsidRPr="00A34770">
        <w:rPr>
          <w:rFonts w:ascii="Arial" w:hAnsi="Arial" w:cs="Arial"/>
          <w:color w:val="1A0000"/>
          <w:sz w:val="27"/>
          <w:szCs w:val="27"/>
        </w:rPr>
        <w:t xml:space="preserve"> colore” </w:t>
      </w:r>
      <w:r w:rsidR="00722AE3">
        <w:rPr>
          <w:rFonts w:ascii="Arial" w:hAnsi="Arial" w:cs="Arial"/>
          <w:color w:val="1A0000"/>
          <w:sz w:val="27"/>
          <w:szCs w:val="27"/>
        </w:rPr>
        <w:t xml:space="preserve">presente nelle Norme di Attuazione del </w:t>
      </w:r>
      <w:r w:rsidRPr="00A34770">
        <w:rPr>
          <w:rFonts w:ascii="Arial" w:hAnsi="Arial" w:cs="Arial"/>
          <w:color w:val="1A0000"/>
          <w:sz w:val="27"/>
          <w:szCs w:val="27"/>
        </w:rPr>
        <w:t>Piano di Recupero</w:t>
      </w:r>
      <w:r w:rsidR="00D35AA1">
        <w:rPr>
          <w:rFonts w:ascii="Arial" w:hAnsi="Arial" w:cs="Arial"/>
          <w:color w:val="1A0000"/>
          <w:sz w:val="27"/>
          <w:szCs w:val="27"/>
        </w:rPr>
        <w:t xml:space="preserve"> (</w:t>
      </w:r>
      <w:r w:rsidR="00D35AA1" w:rsidRPr="006A4FF3">
        <w:rPr>
          <w:rFonts w:ascii="Arial" w:hAnsi="Arial" w:cs="Arial"/>
          <w:color w:val="FF0000"/>
          <w:sz w:val="27"/>
          <w:szCs w:val="27"/>
        </w:rPr>
        <w:t xml:space="preserve">vedi allegato </w:t>
      </w:r>
      <w:r w:rsidR="006A4FF3" w:rsidRPr="006A4FF3">
        <w:rPr>
          <w:rFonts w:ascii="Arial" w:hAnsi="Arial" w:cs="Arial"/>
          <w:color w:val="FF0000"/>
          <w:sz w:val="27"/>
          <w:szCs w:val="27"/>
        </w:rPr>
        <w:t>3</w:t>
      </w:r>
      <w:r w:rsidR="00D35AA1">
        <w:rPr>
          <w:rFonts w:ascii="Arial" w:hAnsi="Arial" w:cs="Arial"/>
          <w:color w:val="1A0000"/>
          <w:sz w:val="27"/>
          <w:szCs w:val="27"/>
        </w:rPr>
        <w:t>) o</w:t>
      </w:r>
      <w:r w:rsidRPr="00A34770">
        <w:rPr>
          <w:rFonts w:ascii="Arial" w:hAnsi="Arial" w:cs="Arial"/>
          <w:color w:val="1A0000"/>
          <w:sz w:val="27"/>
          <w:szCs w:val="27"/>
        </w:rPr>
        <w:t xml:space="preserve"> consultabile sul</w:t>
      </w:r>
      <w:r w:rsidR="00463D91" w:rsidRPr="00A34770">
        <w:rPr>
          <w:rFonts w:ascii="Arial" w:hAnsi="Arial" w:cs="Arial"/>
          <w:color w:val="1A0000"/>
          <w:sz w:val="27"/>
          <w:szCs w:val="27"/>
        </w:rPr>
        <w:t xml:space="preserve"> link:</w:t>
      </w:r>
      <w:r>
        <w:rPr>
          <w:rFonts w:ascii="Arial" w:hAnsi="Arial" w:cs="Arial"/>
          <w:color w:val="1A0000"/>
          <w:sz w:val="27"/>
          <w:szCs w:val="27"/>
        </w:rPr>
        <w:t xml:space="preserve"> </w:t>
      </w:r>
      <w:hyperlink r:id="rId5" w:history="1">
        <w:r w:rsidR="009E663A" w:rsidRPr="009E663A">
          <w:rPr>
            <w:rFonts w:asciiTheme="minorHAnsi" w:eastAsiaTheme="minorHAnsi" w:hAnsiTheme="minorHAnsi" w:cstheme="minorBidi"/>
            <w:color w:val="0000FF"/>
            <w:sz w:val="22"/>
            <w:szCs w:val="22"/>
            <w:u w:val="single"/>
            <w:lang w:eastAsia="en-US"/>
          </w:rPr>
          <w:t>https://www.comune.noventadipiave.ve.it/it/page/pdr-piano-di-recupero-del-centro-storico</w:t>
        </w:r>
      </w:hyperlink>
      <w:r w:rsidR="00D35AA1">
        <w:rPr>
          <w:rFonts w:asciiTheme="minorHAnsi" w:eastAsiaTheme="minorHAnsi" w:hAnsiTheme="minorHAnsi" w:cstheme="minorBidi"/>
          <w:sz w:val="22"/>
          <w:szCs w:val="22"/>
          <w:lang w:eastAsia="en-US"/>
        </w:rPr>
        <w:t>.</w:t>
      </w:r>
    </w:p>
    <w:p w:rsidR="00A34770" w:rsidRPr="00463D91" w:rsidRDefault="00A34770" w:rsidP="00463D91">
      <w:pPr>
        <w:pStyle w:val="NormaleWeb"/>
        <w:shd w:val="clear" w:color="auto" w:fill="FFFFFF"/>
        <w:spacing w:before="0" w:beforeAutospacing="0"/>
        <w:jc w:val="both"/>
        <w:rPr>
          <w:rFonts w:ascii="Arial" w:hAnsi="Arial" w:cs="Arial"/>
          <w:color w:val="1A0000"/>
          <w:sz w:val="27"/>
          <w:szCs w:val="27"/>
        </w:rPr>
      </w:pPr>
      <w:r>
        <w:rPr>
          <w:rFonts w:ascii="Arial" w:hAnsi="Arial" w:cs="Arial"/>
          <w:color w:val="1A0000"/>
          <w:sz w:val="27"/>
          <w:szCs w:val="27"/>
        </w:rPr>
        <w:t xml:space="preserve">In questo caso </w:t>
      </w:r>
      <w:r w:rsidR="00D35AA1">
        <w:rPr>
          <w:rFonts w:ascii="Arial" w:hAnsi="Arial" w:cs="Arial"/>
          <w:color w:val="1A0000"/>
          <w:sz w:val="27"/>
          <w:szCs w:val="27"/>
        </w:rPr>
        <w:t xml:space="preserve">il proprietario </w:t>
      </w:r>
      <w:r>
        <w:rPr>
          <w:rFonts w:ascii="Arial" w:hAnsi="Arial" w:cs="Arial"/>
          <w:color w:val="1A0000"/>
          <w:sz w:val="27"/>
          <w:szCs w:val="27"/>
        </w:rPr>
        <w:t>d</w:t>
      </w:r>
      <w:r w:rsidR="00D35AA1">
        <w:rPr>
          <w:rFonts w:ascii="Arial" w:hAnsi="Arial" w:cs="Arial"/>
          <w:color w:val="1A0000"/>
          <w:sz w:val="27"/>
          <w:szCs w:val="27"/>
        </w:rPr>
        <w:t xml:space="preserve">ovrà </w:t>
      </w:r>
      <w:r>
        <w:rPr>
          <w:rFonts w:ascii="Arial" w:hAnsi="Arial" w:cs="Arial"/>
          <w:color w:val="1A0000"/>
          <w:sz w:val="27"/>
          <w:szCs w:val="27"/>
        </w:rPr>
        <w:t>da</w:t>
      </w:r>
      <w:r w:rsidR="00D35AA1">
        <w:rPr>
          <w:rFonts w:ascii="Arial" w:hAnsi="Arial" w:cs="Arial"/>
          <w:color w:val="1A0000"/>
          <w:sz w:val="27"/>
          <w:szCs w:val="27"/>
        </w:rPr>
        <w:t>re</w:t>
      </w:r>
      <w:r>
        <w:rPr>
          <w:rFonts w:ascii="Arial" w:hAnsi="Arial" w:cs="Arial"/>
          <w:color w:val="1A0000"/>
          <w:sz w:val="27"/>
          <w:szCs w:val="27"/>
        </w:rPr>
        <w:t xml:space="preserve"> comunicazione all’Ufficio Tecnico – Edilizia privata del Comune, secondo il modello allegato</w:t>
      </w:r>
      <w:r w:rsidR="00C72641">
        <w:rPr>
          <w:rFonts w:ascii="Arial" w:hAnsi="Arial" w:cs="Arial"/>
          <w:color w:val="1A0000"/>
          <w:sz w:val="27"/>
          <w:szCs w:val="27"/>
        </w:rPr>
        <w:t xml:space="preserve"> </w:t>
      </w:r>
      <w:r w:rsidR="009E663A">
        <w:rPr>
          <w:rFonts w:ascii="Arial" w:hAnsi="Arial" w:cs="Arial"/>
          <w:color w:val="1A0000"/>
          <w:sz w:val="27"/>
          <w:szCs w:val="27"/>
        </w:rPr>
        <w:t>accompagna</w:t>
      </w:r>
      <w:r w:rsidR="00D35AA1">
        <w:rPr>
          <w:rFonts w:ascii="Arial" w:hAnsi="Arial" w:cs="Arial"/>
          <w:color w:val="1A0000"/>
          <w:sz w:val="27"/>
          <w:szCs w:val="27"/>
        </w:rPr>
        <w:t xml:space="preserve">ndolo con </w:t>
      </w:r>
      <w:proofErr w:type="gramStart"/>
      <w:r w:rsidR="00D35AA1">
        <w:rPr>
          <w:rFonts w:ascii="Arial" w:hAnsi="Arial" w:cs="Arial"/>
          <w:color w:val="1A0000"/>
          <w:sz w:val="27"/>
          <w:szCs w:val="27"/>
        </w:rPr>
        <w:t xml:space="preserve">il </w:t>
      </w:r>
      <w:r w:rsidR="009E663A">
        <w:rPr>
          <w:rFonts w:ascii="Arial" w:hAnsi="Arial" w:cs="Arial"/>
          <w:color w:val="1A0000"/>
          <w:sz w:val="27"/>
          <w:szCs w:val="27"/>
        </w:rPr>
        <w:t xml:space="preserve"> </w:t>
      </w:r>
      <w:r w:rsidR="009E663A">
        <w:rPr>
          <w:rFonts w:ascii="Arial" w:hAnsi="Arial" w:cs="Arial"/>
          <w:color w:val="1A0000"/>
          <w:sz w:val="27"/>
          <w:szCs w:val="27"/>
        </w:rPr>
        <w:lastRenderedPageBreak/>
        <w:t>campione</w:t>
      </w:r>
      <w:proofErr w:type="gramEnd"/>
      <w:r w:rsidR="009E663A">
        <w:rPr>
          <w:rFonts w:ascii="Arial" w:hAnsi="Arial" w:cs="Arial"/>
          <w:color w:val="1A0000"/>
          <w:sz w:val="27"/>
          <w:szCs w:val="27"/>
        </w:rPr>
        <w:t xml:space="preserve">/i di colore/i </w:t>
      </w:r>
      <w:r w:rsidR="00C72641">
        <w:rPr>
          <w:rFonts w:ascii="Arial" w:hAnsi="Arial" w:cs="Arial"/>
          <w:color w:val="1A0000"/>
          <w:sz w:val="27"/>
          <w:szCs w:val="27"/>
        </w:rPr>
        <w:t>(</w:t>
      </w:r>
      <w:r w:rsidR="00D35AA1" w:rsidRPr="006A4FF3">
        <w:rPr>
          <w:rFonts w:ascii="Arial" w:hAnsi="Arial" w:cs="Arial"/>
          <w:color w:val="FF0000"/>
          <w:sz w:val="27"/>
          <w:szCs w:val="27"/>
        </w:rPr>
        <w:t xml:space="preserve">allegato </w:t>
      </w:r>
      <w:r w:rsidR="006A4FF3" w:rsidRPr="006A4FF3">
        <w:rPr>
          <w:rFonts w:ascii="Arial" w:hAnsi="Arial" w:cs="Arial"/>
          <w:color w:val="FF0000"/>
          <w:sz w:val="27"/>
          <w:szCs w:val="27"/>
        </w:rPr>
        <w:t>4</w:t>
      </w:r>
      <w:r>
        <w:rPr>
          <w:rFonts w:ascii="Arial" w:hAnsi="Arial" w:cs="Arial"/>
          <w:color w:val="1A0000"/>
          <w:sz w:val="27"/>
          <w:szCs w:val="27"/>
        </w:rPr>
        <w:t>)</w:t>
      </w:r>
      <w:r w:rsidR="009E663A">
        <w:rPr>
          <w:rFonts w:ascii="Arial" w:hAnsi="Arial" w:cs="Arial"/>
          <w:color w:val="1A0000"/>
          <w:sz w:val="27"/>
          <w:szCs w:val="27"/>
        </w:rPr>
        <w:t>. L’Ufficio c</w:t>
      </w:r>
      <w:r>
        <w:rPr>
          <w:rFonts w:ascii="Arial" w:hAnsi="Arial" w:cs="Arial"/>
          <w:color w:val="1A0000"/>
          <w:sz w:val="27"/>
          <w:szCs w:val="27"/>
        </w:rPr>
        <w:t>omunicherà l’accettazione, o meno, della proposta di finitura (colori, materiali, ecc.).</w:t>
      </w:r>
    </w:p>
    <w:p w:rsidR="00463D91" w:rsidRPr="00463D91" w:rsidRDefault="00463D91" w:rsidP="00463D91">
      <w:pPr>
        <w:pStyle w:val="Titolo2"/>
        <w:shd w:val="clear" w:color="auto" w:fill="FFFFFF"/>
        <w:spacing w:before="0"/>
        <w:rPr>
          <w:rFonts w:ascii="Arial" w:hAnsi="Arial" w:cs="Arial"/>
          <w:b/>
          <w:color w:val="1C2024"/>
        </w:rPr>
      </w:pPr>
      <w:r w:rsidRPr="00463D91">
        <w:rPr>
          <w:rFonts w:ascii="Arial" w:hAnsi="Arial" w:cs="Arial"/>
          <w:b/>
          <w:color w:val="1C2024"/>
        </w:rPr>
        <w:t>TEMPI</w:t>
      </w:r>
    </w:p>
    <w:p w:rsidR="00463D91" w:rsidRDefault="00463D91" w:rsidP="00C72641">
      <w:pPr>
        <w:pStyle w:val="NormaleWeb"/>
        <w:shd w:val="clear" w:color="auto" w:fill="FFFFFF"/>
        <w:spacing w:before="0" w:beforeAutospacing="0"/>
        <w:jc w:val="both"/>
        <w:rPr>
          <w:rFonts w:ascii="Arial" w:hAnsi="Arial" w:cs="Arial"/>
          <w:color w:val="1C2024"/>
        </w:rPr>
      </w:pPr>
      <w:r>
        <w:rPr>
          <w:rFonts w:ascii="Arial" w:hAnsi="Arial" w:cs="Arial"/>
          <w:color w:val="1C2024"/>
        </w:rPr>
        <w:t>La comunicazione è immediatamente efficace, dopo la presentazione è possibile iniziare i lavori</w:t>
      </w:r>
      <w:r w:rsidR="00C72641">
        <w:rPr>
          <w:rFonts w:ascii="Arial" w:hAnsi="Arial" w:cs="Arial"/>
          <w:color w:val="1C2024"/>
        </w:rPr>
        <w:t xml:space="preserve"> salvo il caso sopradescritto di interventi su edifici ricadenti all’interno del Piano di Recupero.</w:t>
      </w:r>
    </w:p>
    <w:p w:rsidR="00463D91" w:rsidRPr="00463D91" w:rsidRDefault="00463D91" w:rsidP="00463D91">
      <w:pPr>
        <w:pStyle w:val="Titolo2"/>
        <w:shd w:val="clear" w:color="auto" w:fill="FFFFFF"/>
        <w:spacing w:before="0"/>
        <w:rPr>
          <w:rFonts w:ascii="Arial" w:hAnsi="Arial" w:cs="Arial"/>
          <w:b/>
          <w:color w:val="1C2024"/>
        </w:rPr>
      </w:pPr>
      <w:r w:rsidRPr="00463D91">
        <w:rPr>
          <w:rFonts w:ascii="Arial" w:hAnsi="Arial" w:cs="Arial"/>
          <w:b/>
          <w:color w:val="1C2024"/>
        </w:rPr>
        <w:t>DIRITTI DI SEGRETERIA</w:t>
      </w:r>
    </w:p>
    <w:p w:rsidR="00463D91" w:rsidRDefault="00A34770" w:rsidP="00463D91">
      <w:pPr>
        <w:pStyle w:val="NormaleWeb"/>
        <w:shd w:val="clear" w:color="auto" w:fill="FFFFFF"/>
        <w:spacing w:before="0" w:beforeAutospacing="0"/>
        <w:rPr>
          <w:rFonts w:ascii="Arial" w:hAnsi="Arial" w:cs="Arial"/>
          <w:color w:val="1C2024"/>
        </w:rPr>
      </w:pPr>
      <w:r w:rsidRPr="00C72641">
        <w:rPr>
          <w:rFonts w:ascii="Arial" w:hAnsi="Arial" w:cs="Arial"/>
          <w:color w:val="1C2024"/>
        </w:rPr>
        <w:t>Non è</w:t>
      </w:r>
      <w:r w:rsidR="00463D91" w:rsidRPr="00C72641">
        <w:rPr>
          <w:rFonts w:ascii="Arial" w:hAnsi="Arial" w:cs="Arial"/>
          <w:color w:val="1C2024"/>
        </w:rPr>
        <w:t xml:space="preserve"> previsto il pagamento di </w:t>
      </w:r>
      <w:r w:rsidR="00C72641" w:rsidRPr="00C72641">
        <w:rPr>
          <w:rFonts w:ascii="Arial" w:hAnsi="Arial" w:cs="Arial"/>
          <w:color w:val="1C2024"/>
        </w:rPr>
        <w:t>diritti di segreteria.</w:t>
      </w:r>
      <w:r w:rsidR="00463D91">
        <w:rPr>
          <w:rFonts w:ascii="Arial" w:hAnsi="Arial" w:cs="Arial"/>
          <w:color w:val="1C2024"/>
        </w:rPr>
        <w:t xml:space="preserve"> </w:t>
      </w:r>
    </w:p>
    <w:p w:rsidR="00463D91" w:rsidRPr="00463D91" w:rsidRDefault="00463D91" w:rsidP="00463D91">
      <w:pPr>
        <w:pStyle w:val="Titolo2"/>
        <w:shd w:val="clear" w:color="auto" w:fill="FFFFFF"/>
        <w:spacing w:before="0"/>
        <w:rPr>
          <w:rFonts w:ascii="Arial" w:hAnsi="Arial" w:cs="Arial"/>
          <w:b/>
          <w:color w:val="1C2024"/>
        </w:rPr>
      </w:pPr>
      <w:r w:rsidRPr="00463D91">
        <w:rPr>
          <w:rFonts w:ascii="Arial" w:hAnsi="Arial" w:cs="Arial"/>
          <w:b/>
          <w:color w:val="1C2024"/>
        </w:rPr>
        <w:t>UFFICIO COMPETENTE</w:t>
      </w:r>
    </w:p>
    <w:p w:rsidR="00463D91" w:rsidRPr="00766AAA" w:rsidRDefault="00C07036" w:rsidP="00766AAA">
      <w:pPr>
        <w:pStyle w:val="NormaleWeb"/>
        <w:shd w:val="clear" w:color="auto" w:fill="FFFFFF"/>
        <w:spacing w:before="0" w:beforeAutospacing="0"/>
        <w:jc w:val="both"/>
        <w:rPr>
          <w:rFonts w:ascii="Arial" w:hAnsi="Arial" w:cs="Arial"/>
        </w:rPr>
      </w:pPr>
      <w:hyperlink r:id="rId6" w:history="1">
        <w:r w:rsidR="00463D91">
          <w:rPr>
            <w:rStyle w:val="Collegamentoipertestuale"/>
            <w:rFonts w:ascii="Arial" w:eastAsiaTheme="majorEastAsia" w:hAnsi="Arial" w:cs="Arial"/>
            <w:color w:val="418DD9"/>
          </w:rPr>
          <w:t>Sportello Unico per l'Edilizia</w:t>
        </w:r>
      </w:hyperlink>
      <w:r w:rsidR="00766AAA">
        <w:rPr>
          <w:rStyle w:val="Collegamentoipertestuale"/>
          <w:rFonts w:ascii="Arial" w:eastAsiaTheme="majorEastAsia" w:hAnsi="Arial" w:cs="Arial"/>
          <w:color w:val="418DD9"/>
        </w:rPr>
        <w:t>:</w:t>
      </w:r>
      <w:r w:rsidR="00766AAA" w:rsidRPr="00766AAA">
        <w:rPr>
          <w:rStyle w:val="Collegamentoipertestuale"/>
          <w:rFonts w:ascii="Arial" w:eastAsiaTheme="majorEastAsia" w:hAnsi="Arial" w:cs="Arial"/>
          <w:color w:val="auto"/>
          <w:u w:val="none"/>
        </w:rPr>
        <w:t xml:space="preserve"> l’ufficio </w:t>
      </w:r>
      <w:r w:rsidR="00766AAA">
        <w:rPr>
          <w:rStyle w:val="Collegamentoipertestuale"/>
          <w:rFonts w:ascii="Arial" w:eastAsiaTheme="majorEastAsia" w:hAnsi="Arial" w:cs="Arial"/>
          <w:color w:val="auto"/>
          <w:u w:val="none"/>
        </w:rPr>
        <w:t xml:space="preserve">si trova la piano terra del Municipio ed </w:t>
      </w:r>
      <w:r w:rsidR="00766AAA" w:rsidRPr="00766AAA">
        <w:rPr>
          <w:rStyle w:val="Collegamentoipertestuale"/>
          <w:rFonts w:ascii="Arial" w:eastAsiaTheme="majorEastAsia" w:hAnsi="Arial" w:cs="Arial"/>
          <w:color w:val="auto"/>
          <w:u w:val="none"/>
        </w:rPr>
        <w:t xml:space="preserve">osserva il seguente orario: </w:t>
      </w:r>
      <w:r w:rsidR="00766AAA">
        <w:rPr>
          <w:rStyle w:val="Collegamentoipertestuale"/>
          <w:rFonts w:ascii="Arial" w:eastAsiaTheme="majorEastAsia" w:hAnsi="Arial" w:cs="Arial"/>
          <w:color w:val="auto"/>
          <w:u w:val="none"/>
        </w:rPr>
        <w:t>lun.-merc.-ven. dalle 10.00 alle 12.30.</w:t>
      </w:r>
    </w:p>
    <w:p w:rsidR="00463D91" w:rsidRDefault="00463D91" w:rsidP="006A4FF3">
      <w:pPr>
        <w:pStyle w:val="Titolo2"/>
        <w:shd w:val="clear" w:color="auto" w:fill="FFFFFF"/>
        <w:spacing w:before="0"/>
        <w:rPr>
          <w:rStyle w:val="Collegamentoipertestuale"/>
          <w:rFonts w:ascii="Arial" w:hAnsi="Arial" w:cs="Arial"/>
          <w:color w:val="418DD9"/>
        </w:rPr>
      </w:pPr>
      <w:r w:rsidRPr="00463D91">
        <w:rPr>
          <w:rStyle w:val="Collegamentoipertestuale"/>
          <w:rFonts w:ascii="Arial" w:hAnsi="Arial" w:cs="Arial"/>
          <w:color w:val="418DD9"/>
        </w:rPr>
        <w:t>Mappa tematica</w:t>
      </w:r>
    </w:p>
    <w:p w:rsidR="00C07036" w:rsidRPr="00C07036" w:rsidRDefault="00C07036" w:rsidP="00C07036">
      <w:bookmarkStart w:id="0" w:name="_GoBack"/>
      <w:bookmarkEnd w:id="0"/>
    </w:p>
    <w:p w:rsidR="00463D91" w:rsidRPr="00463D91" w:rsidRDefault="00463D91" w:rsidP="00463D91">
      <w:pPr>
        <w:pStyle w:val="NormaleWeb"/>
        <w:shd w:val="clear" w:color="auto" w:fill="FFFFFF"/>
        <w:spacing w:before="0" w:beforeAutospacing="0"/>
        <w:rPr>
          <w:rStyle w:val="Collegamentoipertestuale"/>
          <w:rFonts w:ascii="Arial" w:eastAsiaTheme="majorEastAsia" w:hAnsi="Arial" w:cs="Arial"/>
          <w:color w:val="418DD9"/>
        </w:rPr>
      </w:pPr>
      <w:r w:rsidRPr="00463D91">
        <w:rPr>
          <w:rStyle w:val="Collegamentoipertestuale"/>
          <w:rFonts w:ascii="Arial" w:eastAsiaTheme="majorEastAsia" w:hAnsi="Arial" w:cs="Arial"/>
          <w:color w:val="418DD9"/>
        </w:rPr>
        <w:t>Guida dell’Agenzia delle Entrate – bonus facciate – febbraio 2020</w:t>
      </w:r>
    </w:p>
    <w:p w:rsidR="00463D91" w:rsidRDefault="00463D91" w:rsidP="009964E3">
      <w:pPr>
        <w:pStyle w:val="NormaleWeb"/>
        <w:spacing w:before="0" w:beforeAutospacing="0" w:after="188" w:afterAutospacing="0"/>
        <w:rPr>
          <w:rFonts w:ascii="Arial" w:hAnsi="Arial" w:cs="Arial"/>
          <w:color w:val="1A0000"/>
          <w:sz w:val="27"/>
          <w:szCs w:val="27"/>
          <w:highlight w:val="yellow"/>
        </w:rPr>
      </w:pPr>
    </w:p>
    <w:sectPr w:rsidR="00463D9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259FF"/>
    <w:multiLevelType w:val="multilevel"/>
    <w:tmpl w:val="8E98C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923EE4"/>
    <w:multiLevelType w:val="multilevel"/>
    <w:tmpl w:val="D7346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E3"/>
    <w:rsid w:val="00057D6E"/>
    <w:rsid w:val="00137A57"/>
    <w:rsid w:val="0014457B"/>
    <w:rsid w:val="00266794"/>
    <w:rsid w:val="00416CF0"/>
    <w:rsid w:val="00463D91"/>
    <w:rsid w:val="006250D2"/>
    <w:rsid w:val="006A4FF3"/>
    <w:rsid w:val="00722AE3"/>
    <w:rsid w:val="00766AAA"/>
    <w:rsid w:val="00852765"/>
    <w:rsid w:val="009964E3"/>
    <w:rsid w:val="00997022"/>
    <w:rsid w:val="009E663A"/>
    <w:rsid w:val="00A34770"/>
    <w:rsid w:val="00C07036"/>
    <w:rsid w:val="00C31221"/>
    <w:rsid w:val="00C72641"/>
    <w:rsid w:val="00D35A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9E353"/>
  <w15:chartTrackingRefBased/>
  <w15:docId w15:val="{448939C5-7BD6-4DE3-98F9-9B91DF62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9964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unhideWhenUsed/>
    <w:qFormat/>
    <w:rsid w:val="00463D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964E3"/>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9964E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9964E3"/>
    <w:rPr>
      <w:color w:val="0000FF"/>
      <w:u w:val="single"/>
    </w:rPr>
  </w:style>
  <w:style w:type="character" w:customStyle="1" w:styleId="Titolo2Carattere">
    <w:name w:val="Titolo 2 Carattere"/>
    <w:basedOn w:val="Carpredefinitoparagrafo"/>
    <w:link w:val="Titolo2"/>
    <w:uiPriority w:val="9"/>
    <w:rsid w:val="00463D9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219043">
      <w:bodyDiv w:val="1"/>
      <w:marLeft w:val="0"/>
      <w:marRight w:val="0"/>
      <w:marTop w:val="0"/>
      <w:marBottom w:val="0"/>
      <w:divBdr>
        <w:top w:val="none" w:sz="0" w:space="0" w:color="auto"/>
        <w:left w:val="none" w:sz="0" w:space="0" w:color="auto"/>
        <w:bottom w:val="none" w:sz="0" w:space="0" w:color="auto"/>
        <w:right w:val="none" w:sz="0" w:space="0" w:color="auto"/>
      </w:divBdr>
    </w:div>
    <w:div w:id="949051254">
      <w:bodyDiv w:val="1"/>
      <w:marLeft w:val="0"/>
      <w:marRight w:val="0"/>
      <w:marTop w:val="0"/>
      <w:marBottom w:val="0"/>
      <w:divBdr>
        <w:top w:val="none" w:sz="0" w:space="0" w:color="auto"/>
        <w:left w:val="none" w:sz="0" w:space="0" w:color="auto"/>
        <w:bottom w:val="none" w:sz="0" w:space="0" w:color="auto"/>
        <w:right w:val="none" w:sz="0" w:space="0" w:color="auto"/>
      </w:divBdr>
    </w:div>
    <w:div w:id="1185705410">
      <w:bodyDiv w:val="1"/>
      <w:marLeft w:val="0"/>
      <w:marRight w:val="0"/>
      <w:marTop w:val="0"/>
      <w:marBottom w:val="0"/>
      <w:divBdr>
        <w:top w:val="none" w:sz="0" w:space="0" w:color="auto"/>
        <w:left w:val="none" w:sz="0" w:space="0" w:color="auto"/>
        <w:bottom w:val="none" w:sz="0" w:space="0" w:color="auto"/>
        <w:right w:val="none" w:sz="0" w:space="0" w:color="auto"/>
      </w:divBdr>
    </w:div>
    <w:div w:id="143439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ndonadipiave.net/myportal/C_H823/amministrazione/ufficicomunali/sviluppo_urbano/ediliziaprivata" TargetMode="External"/><Relationship Id="rId5" Type="http://schemas.openxmlformats.org/officeDocument/2006/relationships/hyperlink" Target="https://www.comune.noventadipiave.ve.it/it/page/pdr-piano-di-recupero-del-centro-storico"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405</TotalTime>
  <Pages>2</Pages>
  <Words>517</Words>
  <Characters>2953</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Basso</dc:creator>
  <cp:keywords/>
  <dc:description/>
  <cp:lastModifiedBy>Federico Basso</cp:lastModifiedBy>
  <cp:revision>20</cp:revision>
  <dcterms:created xsi:type="dcterms:W3CDTF">2020-02-18T08:20:00Z</dcterms:created>
  <dcterms:modified xsi:type="dcterms:W3CDTF">2020-02-24T09:35:00Z</dcterms:modified>
</cp:coreProperties>
</file>